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7464"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Your Name</w:t>
      </w:r>
    </w:p>
    <w:p w14:paraId="13A3491E"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Your Address</w:t>
      </w:r>
    </w:p>
    <w:p w14:paraId="0AFCB1CA"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City, State, ZIP</w:t>
      </w:r>
    </w:p>
    <w:p w14:paraId="30EE78AC" w14:textId="1B3D560C"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p>
    <w:p w14:paraId="755ABDED" w14:textId="7CCF1F3E"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Style w:val="Strong"/>
          <w:rFonts w:ascii="Segoe UI" w:eastAsiaTheme="majorEastAsia" w:hAnsi="Segoe UI" w:cs="Segoe UI"/>
          <w:bdr w:val="single" w:sz="2" w:space="0" w:color="E5E7EB" w:frame="1"/>
        </w:rPr>
        <w:t>Date</w:t>
      </w:r>
    </w:p>
    <w:p w14:paraId="7E8C14B6"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p>
    <w:p w14:paraId="6C112AFD"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The Honorable [Official’s Name]</w:t>
      </w:r>
    </w:p>
    <w:p w14:paraId="0233A579"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Title and Office</w:t>
      </w:r>
    </w:p>
    <w:p w14:paraId="3E634F1E" w14:textId="77777777" w:rsidR="00657EDC"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Address</w:t>
      </w:r>
    </w:p>
    <w:p w14:paraId="35353146" w14:textId="02DF103D"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Style w:val="Strong"/>
          <w:rFonts w:ascii="Segoe UI" w:eastAsiaTheme="majorEastAsia" w:hAnsi="Segoe UI" w:cs="Segoe UI"/>
          <w:bdr w:val="single" w:sz="2" w:space="0" w:color="E5E7EB" w:frame="1"/>
        </w:rPr>
        <w:t>City, State, ZIP</w:t>
      </w:r>
    </w:p>
    <w:p w14:paraId="22ED1F6C"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p>
    <w:p w14:paraId="54B00DCA" w14:textId="5F0376B0"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Style w:val="Strong"/>
          <w:rFonts w:ascii="Segoe UI" w:eastAsiaTheme="majorEastAsia" w:hAnsi="Segoe UI" w:cs="Segoe UI"/>
          <w:bdr w:val="single" w:sz="2" w:space="0" w:color="E5E7EB" w:frame="1"/>
        </w:rPr>
        <w:t>Subject: Opposition to Propel NY, Jupiter Power, and the RAPID Act</w:t>
      </w:r>
    </w:p>
    <w:p w14:paraId="5D1153F7"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010DE38A" w14:textId="7DDB31C5"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Fonts w:ascii="Segoe UI" w:hAnsi="Segoe UI" w:cs="Segoe UI"/>
        </w:rPr>
        <w:t>Dear [Official’s Name],</w:t>
      </w:r>
    </w:p>
    <w:p w14:paraId="52681344"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0CDEE0DB" w14:textId="6FA61B09"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Fonts w:ascii="Segoe UI" w:hAnsi="Segoe UI" w:cs="Segoe UI"/>
        </w:rPr>
        <w:t>I am writing to express my strong opposition to the Propel NY transmission project, the expansion of large-scale battery energy storage systems (BESS) by companies such as Jupiter Power, and the recent implementation of the RAPID Act in New York State. These initiatives raise significant concerns regarding cost allocation, public safety, and the erosion of local control.</w:t>
      </w:r>
    </w:p>
    <w:p w14:paraId="3B3B4681"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5D64DC1E" w14:textId="5169224C"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Style w:val="Strong"/>
          <w:rFonts w:ascii="Segoe UI" w:eastAsiaTheme="majorEastAsia" w:hAnsi="Segoe UI" w:cs="Segoe UI"/>
          <w:bdr w:val="single" w:sz="2" w:space="0" w:color="E5E7EB" w:frame="1"/>
        </w:rPr>
        <w:t>Propel NY: Questionable Necessity and Unfair Cost Allocation</w:t>
      </w:r>
      <w:r>
        <w:rPr>
          <w:rFonts w:ascii="Segoe UI" w:hAnsi="Segoe UI" w:cs="Segoe UI"/>
        </w:rPr>
        <w:br/>
        <w:t>The Propel NY project, originally justified by the need to deliver offshore wind power to downstate regions, has lost its foundational rationale. With New York’s offshore wind projects stalled and the state’s renewable energy targets in question, the project’s necessity is now under serious scrutiny</w:t>
      </w:r>
      <w:r>
        <w:rPr>
          <w:rStyle w:val="whitespace-nowrap"/>
          <w:rFonts w:ascii="Segoe UI" w:eastAsiaTheme="majorEastAsia" w:hAnsi="Segoe UI" w:cs="Segoe UI"/>
          <w:bdr w:val="single" w:sz="2" w:space="0" w:color="E5E7EB" w:frame="1"/>
        </w:rPr>
        <w:t>.</w:t>
      </w:r>
      <w:r>
        <w:rPr>
          <w:rFonts w:ascii="Segoe UI" w:hAnsi="Segoe UI" w:cs="Segoe UI"/>
        </w:rPr>
        <w:t> Despite this, upstate ratepayers are being asked to subsidize a project that primarily benefits downstate communities, a decision that contradicts the original “beneficiaries pay” principle and places an unfair financial burden on residents who already meet or exceed renewable energy targets</w:t>
      </w:r>
      <w:r>
        <w:rPr>
          <w:rStyle w:val="whitespace-nowrap"/>
          <w:rFonts w:ascii="Segoe UI" w:eastAsiaTheme="majorEastAsia" w:hAnsi="Segoe UI" w:cs="Segoe UI"/>
          <w:bdr w:val="single" w:sz="2" w:space="0" w:color="E5E7EB" w:frame="1"/>
        </w:rPr>
        <w:t>.</w:t>
      </w:r>
      <w:r>
        <w:rPr>
          <w:rStyle w:val="whitespace-nowrap"/>
          <w:rFonts w:ascii="Segoe UI" w:eastAsiaTheme="majorEastAsia" w:hAnsi="Segoe UI" w:cs="Segoe UI"/>
          <w:bdr w:val="single" w:sz="2" w:space="0" w:color="E5E7EB" w:frame="1"/>
        </w:rPr>
        <w:t xml:space="preserve"> </w:t>
      </w:r>
      <w:r>
        <w:rPr>
          <w:rFonts w:ascii="Segoe UI" w:hAnsi="Segoe UI" w:cs="Segoe UI"/>
        </w:rPr>
        <w:t>I urge you to call for a thorough reevaluation of Propel NY’s necessity and cost-sharing model.</w:t>
      </w:r>
    </w:p>
    <w:p w14:paraId="0AFE1B47"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015D56D6" w14:textId="2B334834"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whitespace-nowrap"/>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Jupiter Power and Battery Storage: Public Safety and Local Concerns</w:t>
      </w:r>
      <w:r>
        <w:rPr>
          <w:rFonts w:ascii="Segoe UI" w:hAnsi="Segoe UI" w:cs="Segoe UI"/>
        </w:rPr>
        <w:br/>
        <w:t>The expansion of large-scale battery energy storage systems, such as those proposed by Jupiter Power, has generated widespread community opposition due to legitimate public safety concerns. Incidents like the fire at a battery storage facility in Moss Landing, California, have demonstrated the potential for toxic and long-lasting fires, raising alarms about the adequacy of local emergency response capabilities</w:t>
      </w:r>
      <w:r>
        <w:rPr>
          <w:rStyle w:val="whitespace-nowrap"/>
          <w:rFonts w:ascii="Segoe UI" w:eastAsiaTheme="majorEastAsia" w:hAnsi="Segoe UI" w:cs="Segoe UI"/>
          <w:bdr w:val="single" w:sz="2" w:space="0" w:color="E5E7EB" w:frame="1"/>
        </w:rPr>
        <w:t>.</w:t>
      </w:r>
      <w:r>
        <w:rPr>
          <w:rStyle w:val="whitespace-nowrap"/>
          <w:rFonts w:ascii="Segoe UI" w:eastAsiaTheme="majorEastAsia" w:hAnsi="Segoe UI" w:cs="Segoe UI"/>
          <w:bdr w:val="single" w:sz="2" w:space="0" w:color="E5E7EB" w:frame="1"/>
        </w:rPr>
        <w:t xml:space="preserve"> </w:t>
      </w:r>
      <w:r>
        <w:rPr>
          <w:rFonts w:ascii="Segoe UI" w:hAnsi="Segoe UI" w:cs="Segoe UI"/>
        </w:rPr>
        <w:t xml:space="preserve">Local officials and first responders have voiced concerns about the lack of specialized training and equipment needed to handle such emergencies. Furthermore, these projects often </w:t>
      </w:r>
      <w:r>
        <w:rPr>
          <w:rFonts w:ascii="Segoe UI" w:hAnsi="Segoe UI" w:cs="Segoe UI"/>
        </w:rPr>
        <w:lastRenderedPageBreak/>
        <w:t>bypass local zoning laws and community input, undermining the ability of residents to shape development in their own neighborhoods</w:t>
      </w:r>
      <w:r>
        <w:rPr>
          <w:rStyle w:val="whitespace-nowrap"/>
          <w:rFonts w:ascii="Segoe UI" w:eastAsiaTheme="majorEastAsia" w:hAnsi="Segoe UI" w:cs="Segoe UI"/>
          <w:bdr w:val="single" w:sz="2" w:space="0" w:color="E5E7EB" w:frame="1"/>
        </w:rPr>
        <w:t>.</w:t>
      </w:r>
    </w:p>
    <w:p w14:paraId="570587A8"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412BC3EC"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The RAPID Act: Erosion of Local Control and Transparency</w:t>
      </w:r>
    </w:p>
    <w:p w14:paraId="74D90922" w14:textId="4708000A"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Fonts w:ascii="Segoe UI" w:hAnsi="Segoe UI" w:cs="Segoe UI"/>
        </w:rPr>
        <w:t>The RAPID Act, while intended to streamline the regulatory process for renewable energy and transmission projects, has instead stripped away local control and public input. By consolidating permitting authority in Albany, the Act allows for the fast-tracking of massive energy projects without sufficient consideration for local zoning laws or community concerns</w:t>
      </w:r>
      <w:r>
        <w:rPr>
          <w:rStyle w:val="whitespace-nowrap"/>
          <w:rFonts w:ascii="Segoe UI" w:eastAsiaTheme="majorEastAsia" w:hAnsi="Segoe UI" w:cs="Segoe UI"/>
          <w:bdr w:val="single" w:sz="2" w:space="0" w:color="E5E7EB" w:frame="1"/>
        </w:rPr>
        <w:t>.</w:t>
      </w:r>
      <w:r>
        <w:rPr>
          <w:rStyle w:val="whitespace-nowrap"/>
          <w:rFonts w:ascii="Segoe UI" w:eastAsiaTheme="majorEastAsia" w:hAnsi="Segoe UI" w:cs="Segoe UI"/>
          <w:bdr w:val="single" w:sz="2" w:space="0" w:color="E5E7EB" w:frame="1"/>
        </w:rPr>
        <w:t xml:space="preserve"> </w:t>
      </w:r>
      <w:r>
        <w:rPr>
          <w:rFonts w:ascii="Segoe UI" w:hAnsi="Segoe UI" w:cs="Segoe UI"/>
        </w:rPr>
        <w:t>This approach not only disregards the voices of local residents but also increases the risk of siting hazardous facilities in inappropriate locations. I urge you to advocate for a return to local decision-making and robust public engagement in the siting and approval of energy projects.</w:t>
      </w:r>
    </w:p>
    <w:p w14:paraId="16ED99D3"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p>
    <w:p w14:paraId="545E3839" w14:textId="7DB8003A"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r>
        <w:rPr>
          <w:rStyle w:val="Strong"/>
          <w:rFonts w:ascii="Segoe UI" w:eastAsiaTheme="majorEastAsia" w:hAnsi="Segoe UI" w:cs="Segoe UI"/>
          <w:bdr w:val="single" w:sz="2" w:space="0" w:color="E5E7EB" w:frame="1"/>
        </w:rPr>
        <w:t>Conclusion</w:t>
      </w:r>
    </w:p>
    <w:p w14:paraId="454062CD" w14:textId="3D9FB9D9"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Fonts w:ascii="Segoe UI" w:hAnsi="Segoe UI" w:cs="Segoe UI"/>
        </w:rPr>
        <w:t>I respectfully ask that you take action to protect the interests of our community by opposing the current trajectory of Propel NY, supporting greater oversight and public involvement in battery storage projects, and pushing for reforms to the RAPID Act that restore local control and prioritize public safety. Thank you for your attention to these critical issues.</w:t>
      </w:r>
    </w:p>
    <w:p w14:paraId="0D000EBC"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p>
    <w:p w14:paraId="521B24D1" w14:textId="33A99D30"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Fonts w:ascii="Segoe UI" w:hAnsi="Segoe UI" w:cs="Segoe UI"/>
        </w:rPr>
        <w:t>Sincerely,</w:t>
      </w:r>
    </w:p>
    <w:p w14:paraId="3D7B47B6" w14:textId="77777777"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Style w:val="Strong"/>
          <w:rFonts w:ascii="Segoe UI" w:eastAsiaTheme="majorEastAsia" w:hAnsi="Segoe UI" w:cs="Segoe UI"/>
          <w:bdr w:val="single" w:sz="2" w:space="0" w:color="E5E7EB" w:frame="1"/>
        </w:rPr>
      </w:pPr>
    </w:p>
    <w:p w14:paraId="766057AA" w14:textId="56420309" w:rsidR="005B76A1" w:rsidRDefault="005B76A1" w:rsidP="005B76A1">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Pr>
          <w:rStyle w:val="Strong"/>
          <w:rFonts w:ascii="Segoe UI" w:eastAsiaTheme="majorEastAsia" w:hAnsi="Segoe UI" w:cs="Segoe UI"/>
          <w:bdr w:val="single" w:sz="2" w:space="0" w:color="E5E7EB" w:frame="1"/>
        </w:rPr>
        <w:t>Your Name</w:t>
      </w:r>
    </w:p>
    <w:p w14:paraId="77B1C502" w14:textId="77777777" w:rsidR="005B76A1" w:rsidRDefault="005B76A1"/>
    <w:sectPr w:rsidR="005B7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A1"/>
    <w:rsid w:val="002C6391"/>
    <w:rsid w:val="00572FBC"/>
    <w:rsid w:val="005B76A1"/>
    <w:rsid w:val="0065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2F0"/>
  <w15:chartTrackingRefBased/>
  <w15:docId w15:val="{72836884-CB32-453B-820D-1D34E2BF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6A1"/>
    <w:rPr>
      <w:rFonts w:eastAsiaTheme="majorEastAsia" w:cstheme="majorBidi"/>
      <w:color w:val="272727" w:themeColor="text1" w:themeTint="D8"/>
    </w:rPr>
  </w:style>
  <w:style w:type="paragraph" w:styleId="Title">
    <w:name w:val="Title"/>
    <w:basedOn w:val="Normal"/>
    <w:next w:val="Normal"/>
    <w:link w:val="TitleChar"/>
    <w:uiPriority w:val="10"/>
    <w:qFormat/>
    <w:rsid w:val="005B7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6A1"/>
    <w:pPr>
      <w:spacing w:before="160"/>
      <w:jc w:val="center"/>
    </w:pPr>
    <w:rPr>
      <w:i/>
      <w:iCs/>
      <w:color w:val="404040" w:themeColor="text1" w:themeTint="BF"/>
    </w:rPr>
  </w:style>
  <w:style w:type="character" w:customStyle="1" w:styleId="QuoteChar">
    <w:name w:val="Quote Char"/>
    <w:basedOn w:val="DefaultParagraphFont"/>
    <w:link w:val="Quote"/>
    <w:uiPriority w:val="29"/>
    <w:rsid w:val="005B76A1"/>
    <w:rPr>
      <w:i/>
      <w:iCs/>
      <w:color w:val="404040" w:themeColor="text1" w:themeTint="BF"/>
    </w:rPr>
  </w:style>
  <w:style w:type="paragraph" w:styleId="ListParagraph">
    <w:name w:val="List Paragraph"/>
    <w:basedOn w:val="Normal"/>
    <w:uiPriority w:val="34"/>
    <w:qFormat/>
    <w:rsid w:val="005B76A1"/>
    <w:pPr>
      <w:ind w:left="720"/>
      <w:contextualSpacing/>
    </w:pPr>
  </w:style>
  <w:style w:type="character" w:styleId="IntenseEmphasis">
    <w:name w:val="Intense Emphasis"/>
    <w:basedOn w:val="DefaultParagraphFont"/>
    <w:uiPriority w:val="21"/>
    <w:qFormat/>
    <w:rsid w:val="005B76A1"/>
    <w:rPr>
      <w:i/>
      <w:iCs/>
      <w:color w:val="0F4761" w:themeColor="accent1" w:themeShade="BF"/>
    </w:rPr>
  </w:style>
  <w:style w:type="paragraph" w:styleId="IntenseQuote">
    <w:name w:val="Intense Quote"/>
    <w:basedOn w:val="Normal"/>
    <w:next w:val="Normal"/>
    <w:link w:val="IntenseQuoteChar"/>
    <w:uiPriority w:val="30"/>
    <w:qFormat/>
    <w:rsid w:val="005B7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6A1"/>
    <w:rPr>
      <w:i/>
      <w:iCs/>
      <w:color w:val="0F4761" w:themeColor="accent1" w:themeShade="BF"/>
    </w:rPr>
  </w:style>
  <w:style w:type="character" w:styleId="IntenseReference">
    <w:name w:val="Intense Reference"/>
    <w:basedOn w:val="DefaultParagraphFont"/>
    <w:uiPriority w:val="32"/>
    <w:qFormat/>
    <w:rsid w:val="005B76A1"/>
    <w:rPr>
      <w:b/>
      <w:bCs/>
      <w:smallCaps/>
      <w:color w:val="0F4761" w:themeColor="accent1" w:themeShade="BF"/>
      <w:spacing w:val="5"/>
    </w:rPr>
  </w:style>
  <w:style w:type="paragraph" w:customStyle="1" w:styleId="my-0">
    <w:name w:val="my-0"/>
    <w:basedOn w:val="Normal"/>
    <w:rsid w:val="005B76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76A1"/>
    <w:rPr>
      <w:b/>
      <w:bCs/>
    </w:rPr>
  </w:style>
  <w:style w:type="character" w:customStyle="1" w:styleId="whitespace-nowrap">
    <w:name w:val="whitespace-nowrap"/>
    <w:basedOn w:val="DefaultParagraphFont"/>
    <w:rsid w:val="005B76A1"/>
  </w:style>
  <w:style w:type="character" w:customStyle="1" w:styleId="hoverbg-super">
    <w:name w:val="hover:bg-super"/>
    <w:basedOn w:val="DefaultParagraphFont"/>
    <w:rsid w:val="005B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8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Augenthaler</dc:creator>
  <cp:keywords/>
  <dc:description/>
  <cp:lastModifiedBy>Doug Augenthaler</cp:lastModifiedBy>
  <cp:revision>3</cp:revision>
  <dcterms:created xsi:type="dcterms:W3CDTF">2025-06-11T01:44:00Z</dcterms:created>
  <dcterms:modified xsi:type="dcterms:W3CDTF">2025-06-11T01:49:00Z</dcterms:modified>
</cp:coreProperties>
</file>